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01" w:rsidRPr="00146401" w:rsidRDefault="00146401" w:rsidP="0014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146401">
        <w:rPr>
          <w:rFonts w:ascii="Times New Roman" w:eastAsia="Times New Roman" w:hAnsi="Times New Roman" w:cs="Times New Roman"/>
          <w:b/>
          <w:bCs/>
          <w:szCs w:val="24"/>
          <w:u w:val="single"/>
        </w:rPr>
        <w:t>Parliamentary Procedure Reminders</w:t>
      </w: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Questions asked by the delegates will be counted as Parliamentary points but not floor debate (remind delegates and judge)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Personal Privilege - used when a delegate has been misquoted or they believe that there has been a personal attack towards them. 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Privilege – turn the air down or go to the restroom 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Information – ask any question about the bill or amendment not related to Parliamentary Procedure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Parliamentary Inquiry – any questions about Parliamentary procedure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For a chart of reference on more parliamentary motions, please visit the following website: http://www.jimslaughter.com/uploads/ROBERTS11th.pdf</w:t>
      </w: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880" w:rsidRDefault="00580880">
      <w:bookmarkStart w:id="0" w:name="_GoBack"/>
      <w:bookmarkEnd w:id="0"/>
    </w:p>
    <w:sectPr w:rsidR="0058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F3C"/>
    <w:multiLevelType w:val="hybridMultilevel"/>
    <w:tmpl w:val="A47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01"/>
    <w:rsid w:val="00146401"/>
    <w:rsid w:val="005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2014-07-16T20:24:00Z</dcterms:created>
  <dcterms:modified xsi:type="dcterms:W3CDTF">2014-07-16T20:24:00Z</dcterms:modified>
</cp:coreProperties>
</file>